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1C1" w:rsidRDefault="00B608FC" w:rsidP="00B608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8FC">
        <w:rPr>
          <w:rFonts w:ascii="Times New Roman" w:hAnsi="Times New Roman" w:cs="Times New Roman"/>
          <w:b/>
          <w:sz w:val="24"/>
          <w:szCs w:val="24"/>
        </w:rPr>
        <w:t xml:space="preserve">Современные подходы проектирования развивающей предметно – пространственной образовательной среды </w:t>
      </w:r>
      <w:r>
        <w:rPr>
          <w:rFonts w:ascii="Times New Roman" w:hAnsi="Times New Roman" w:cs="Times New Roman"/>
          <w:b/>
          <w:sz w:val="24"/>
          <w:szCs w:val="24"/>
        </w:rPr>
        <w:t>в соответствии с ФГОС ДОО</w:t>
      </w:r>
    </w:p>
    <w:p w:rsidR="00B608FC" w:rsidRPr="00EF157E" w:rsidRDefault="00B608FC" w:rsidP="00B608FC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F157E">
        <w:rPr>
          <w:rFonts w:ascii="Times New Roman" w:hAnsi="Times New Roman" w:cs="Times New Roman"/>
          <w:b/>
          <w:sz w:val="24"/>
          <w:szCs w:val="24"/>
        </w:rPr>
        <w:t>Тэтару</w:t>
      </w:r>
      <w:proofErr w:type="spellEnd"/>
      <w:r w:rsidRPr="00EF157E">
        <w:rPr>
          <w:rFonts w:ascii="Times New Roman" w:hAnsi="Times New Roman" w:cs="Times New Roman"/>
          <w:b/>
          <w:sz w:val="24"/>
          <w:szCs w:val="24"/>
        </w:rPr>
        <w:t xml:space="preserve"> Ольга Николаевна,</w:t>
      </w:r>
    </w:p>
    <w:p w:rsidR="00B608FC" w:rsidRPr="00EF157E" w:rsidRDefault="00B608FC" w:rsidP="00B608F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157E">
        <w:rPr>
          <w:rFonts w:ascii="Times New Roman" w:hAnsi="Times New Roman" w:cs="Times New Roman"/>
          <w:b/>
          <w:sz w:val="24"/>
          <w:szCs w:val="24"/>
        </w:rPr>
        <w:t>воспитатель МАДОУ «Детский сад 74»</w:t>
      </w:r>
    </w:p>
    <w:p w:rsidR="00EF157E" w:rsidRDefault="00EF157E" w:rsidP="003D5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bookmarkStart w:id="0" w:name="_GoBack"/>
      <w:bookmarkEnd w:id="0"/>
    </w:p>
    <w:p w:rsidR="00B608FC" w:rsidRPr="00B608FC" w:rsidRDefault="00B608FC" w:rsidP="00EF157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соответствии с требованиями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Федерального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государственного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образовательного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стандарта </w:t>
      </w:r>
      <w:proofErr w:type="gramStart"/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дошкольного 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бразования</w:t>
      </w:r>
      <w:proofErr w:type="gramEnd"/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предметно-пространственная среда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обозначена одним из ключевых 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словий успешного образовательного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процесса.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проектирование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обогащение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развивающей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предметно-пространственной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среды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является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ключевой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задачей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дошкольных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организаций.</w:t>
      </w:r>
    </w:p>
    <w:p w:rsidR="00B608FC" w:rsidRPr="00B608FC" w:rsidRDefault="00B608FC" w:rsidP="00EF157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Предметно-пространственная среда должна стимулировать детей к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активности в 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азличных видах деятельности, развивать способности.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Окружающая среда детского сада, то в чём непосредственно находится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ребёнок, во многом определяет его эмоциональное состояние, формирует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gramStart"/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ситуацию 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оложительного</w:t>
      </w:r>
      <w:proofErr w:type="gramEnd"/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общения с окружающим миром. Целостными и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гармонично сочетающимися по цвету, стилю, материалам должны быть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предметы, мебель, оборудование, всё то «внутреннее убранство» которое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окружает ребёнка в течение всего дня пребывания в детском саду.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Помимо этого, окружающая среда должна развивать у воспитанников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gramStart"/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чувство 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прекрасного</w:t>
      </w:r>
      <w:proofErr w:type="gramEnd"/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приносить психологический комфорт. Но создать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такую среду в дошкольной организации бывает очень сложно, зачастую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педагогам не хватает профессиональных знаний и навыков.</w:t>
      </w:r>
    </w:p>
    <w:p w:rsidR="00B608FC" w:rsidRDefault="00B608FC" w:rsidP="00EF157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Учёт важности представленной проблемы на современном этапе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развития российского образования и недостаточно глубокое ее изучение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определяют актуальность 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проведенной нами работы, которая заключалась в обогащении пространства группы ДОО </w:t>
      </w:r>
      <w:proofErr w:type="gramStart"/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посредством дидактических пособий</w:t>
      </w:r>
      <w:proofErr w:type="gramEnd"/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созданных руками педагога</w:t>
      </w:r>
      <w:r w:rsidRPr="00B608F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A94EE5" w:rsidRPr="00A94EE5" w:rsidRDefault="00B13EDB" w:rsidP="00EF157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Созданные дидактические </w:t>
      </w: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пособия  соответствуют</w:t>
      </w:r>
      <w:proofErr w:type="gramEnd"/>
      <w:r w:rsidR="00A94EE5" w:rsidRP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требованиям ФГОС </w:t>
      </w:r>
      <w:r w:rsidR="00A94EE5" w:rsidRP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к </w:t>
      </w:r>
      <w:r w:rsidR="00A94EE5" w:rsidRP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развивающ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ей предметно-пространственной</w:t>
      </w:r>
      <w:r w:rsid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среде, а именно</w:t>
      </w:r>
      <w:r w:rsidR="00A94EE5" w:rsidRP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A94EE5" w:rsidRPr="00A94EE5" w:rsidRDefault="00A94EE5" w:rsidP="00EF157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="00B13E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содержательно-насыщенная,</w:t>
      </w:r>
    </w:p>
    <w:p w:rsidR="00A94EE5" w:rsidRPr="00A94EE5" w:rsidRDefault="00A94EE5" w:rsidP="00EF157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трансформируем</w:t>
      </w:r>
      <w:r w:rsidR="00B13E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ая,</w:t>
      </w:r>
    </w:p>
    <w:p w:rsidR="00A94EE5" w:rsidRPr="00A94EE5" w:rsidRDefault="00A94EE5" w:rsidP="00EF157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полифункциональн</w:t>
      </w:r>
      <w:r w:rsidR="00B13E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ая,</w:t>
      </w:r>
    </w:p>
    <w:p w:rsidR="00A94EE5" w:rsidRPr="00A94EE5" w:rsidRDefault="00A94EE5" w:rsidP="00EF157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="00B13E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вариативн</w:t>
      </w:r>
      <w:r w:rsidR="00B13E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ая,</w:t>
      </w:r>
    </w:p>
    <w:p w:rsidR="00A94EE5" w:rsidRPr="00A94EE5" w:rsidRDefault="00A94EE5" w:rsidP="00EF157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="00B13E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доступн</w:t>
      </w:r>
      <w:r w:rsidR="00B13E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ая,</w:t>
      </w:r>
    </w:p>
    <w:p w:rsidR="00A94EE5" w:rsidRDefault="00A94EE5" w:rsidP="00EF157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="00B13ED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безопасная</w:t>
      </w:r>
      <w:r w:rsidRPr="00A94EE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B13EDB" w:rsidRDefault="00B13EDB" w:rsidP="00EF157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также разработаны по пяти образовательным областям и решают задачи образовательной программы ДОО.</w:t>
      </w:r>
    </w:p>
    <w:p w:rsidR="00B13EDB" w:rsidRDefault="00B13EDB" w:rsidP="00EF157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: </w:t>
      </w:r>
    </w:p>
    <w:p w:rsidR="00B13EDB" w:rsidRPr="00B13EDB" w:rsidRDefault="00B13EDB" w:rsidP="00EF157E">
      <w:pPr>
        <w:shd w:val="clear" w:color="auto" w:fill="FFFFFF"/>
        <w:spacing w:after="0" w:line="240" w:lineRule="auto"/>
        <w:ind w:firstLine="284"/>
        <w:jc w:val="both"/>
        <w:rPr>
          <w:sz w:val="24"/>
          <w:szCs w:val="24"/>
        </w:rPr>
      </w:pPr>
      <w:r w:rsidRPr="00B13EDB">
        <w:rPr>
          <w:rFonts w:ascii="Times New Roman" w:eastAsia="Arial" w:hAnsi="Times New Roman" w:cs="Times New Roman"/>
          <w:kern w:val="24"/>
          <w:sz w:val="24"/>
          <w:szCs w:val="24"/>
        </w:rPr>
        <w:t>Развитие речи</w:t>
      </w:r>
      <w:r>
        <w:rPr>
          <w:rFonts w:ascii="Times New Roman" w:eastAsia="Arial" w:hAnsi="Times New Roman" w:cs="Times New Roman"/>
          <w:kern w:val="24"/>
          <w:sz w:val="24"/>
          <w:szCs w:val="24"/>
        </w:rPr>
        <w:t xml:space="preserve">. </w:t>
      </w:r>
      <w:r w:rsidRPr="00B13EDB">
        <w:rPr>
          <w:rFonts w:ascii="Times New Roman" w:hAnsi="Times New Roman" w:cs="Times New Roman"/>
          <w:kern w:val="24"/>
          <w:sz w:val="24"/>
          <w:szCs w:val="24"/>
        </w:rPr>
        <w:t>Звуковая культура речи.</w:t>
      </w:r>
      <w:r w:rsidRPr="00B13EDB">
        <w:rPr>
          <w:kern w:val="24"/>
          <w:sz w:val="24"/>
          <w:szCs w:val="24"/>
        </w:rPr>
        <w:t xml:space="preserve"> </w:t>
      </w:r>
    </w:p>
    <w:p w:rsidR="00B13EDB" w:rsidRPr="00B13EDB" w:rsidRDefault="00B13EDB" w:rsidP="00EF157E">
      <w:pPr>
        <w:pStyle w:val="a3"/>
        <w:spacing w:before="0" w:beforeAutospacing="0" w:after="0" w:afterAutospacing="0"/>
        <w:ind w:firstLine="284"/>
        <w:jc w:val="both"/>
      </w:pPr>
      <w:r w:rsidRPr="00B13EDB">
        <w:rPr>
          <w:kern w:val="24"/>
        </w:rPr>
        <w:t>Задачи: совершенствовать умение различать на слух и в произношении все звуки родного языка. Отрабатывать дикцию: учить детей внятно и отчетливо произносить слова и словосочетания с ес</w:t>
      </w:r>
      <w:r w:rsidRPr="00B13EDB">
        <w:rPr>
          <w:kern w:val="24"/>
        </w:rPr>
        <w:softHyphen/>
        <w:t>тественными интонациями; совершенствовать фонематический слух: учить называть слова с опре</w:t>
      </w:r>
      <w:r w:rsidRPr="00B13EDB">
        <w:rPr>
          <w:kern w:val="24"/>
        </w:rPr>
        <w:softHyphen/>
        <w:t>деленным звуком, находить слова с этим звуком в предложении, опреде</w:t>
      </w:r>
      <w:r w:rsidRPr="00B13EDB">
        <w:rPr>
          <w:kern w:val="24"/>
        </w:rPr>
        <w:softHyphen/>
        <w:t>лять место звука в слове; отрабатывать интонационную выразительность речи.</w:t>
      </w:r>
    </w:p>
    <w:p w:rsidR="00B13EDB" w:rsidRDefault="00B13EDB" w:rsidP="00EF157E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 wp14:anchorId="7F7D8478" wp14:editId="0D4FF57E">
            <wp:extent cx="2171591" cy="14763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504" cy="148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9AD07" wp14:editId="6FBFBF9B">
            <wp:extent cx="2261148" cy="14763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14" cy="14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EDB" w:rsidRDefault="00B13EDB" w:rsidP="00EF15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13EDB" w:rsidRPr="00B13EDB" w:rsidRDefault="00B13EDB" w:rsidP="00EF157E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</w:pPr>
      <w:r w:rsidRPr="00B13EDB">
        <w:rPr>
          <w:rFonts w:ascii="Times New Roman" w:eastAsia="Arial" w:hAnsi="Times New Roman" w:cs="Times New Roman"/>
          <w:color w:val="000000"/>
          <w:kern w:val="24"/>
          <w:sz w:val="24"/>
          <w:szCs w:val="24"/>
          <w:lang w:eastAsia="ru-RU"/>
        </w:rPr>
        <w:t>Формирование элементарных математических представлений</w:t>
      </w:r>
      <w:r w:rsidR="001E716D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.</w:t>
      </w:r>
    </w:p>
    <w:p w:rsidR="00B13EDB" w:rsidRPr="00B13EDB" w:rsidRDefault="00B13EDB" w:rsidP="00EF157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EDB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Количество и счёт.</w:t>
      </w:r>
      <w:r w:rsidRPr="00B13EDB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</w:t>
      </w:r>
    </w:p>
    <w:p w:rsidR="00B13EDB" w:rsidRPr="00B13EDB" w:rsidRDefault="00B13EDB" w:rsidP="00EF157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EDB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Задачи: совершенствовать навыки количественного и порядкового счета в пре</w:t>
      </w:r>
      <w:r w:rsidRPr="00B13EDB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softHyphen/>
        <w:t>делах 10;</w:t>
      </w:r>
      <w:r w:rsidRPr="00B13ED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закреплять понимание отношений между числами натурального ря</w:t>
      </w:r>
      <w:r w:rsidRPr="00B13ED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softHyphen/>
        <w:t>да (7 больше 6 на 1, а 6 меньше 7 на 1), умение увеличивать и уменьшать каждое число на 1 (в пределах 10); учить называть числа в прямом и обратном порядке (устный счет), последующее и предыдущее число к названному или обозначенному циф</w:t>
      </w:r>
      <w:r w:rsidRPr="00B13ED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softHyphen/>
        <w:t>рой, определять пропущенное число; знакомить с составом чисел в пределах 10; учить раскладывать число на два меньших и составлять из двух мень</w:t>
      </w:r>
      <w:r w:rsidRPr="00B13ED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softHyphen/>
        <w:t>ших большее (в пределах 10, на наглядной основе); учить на наглядной основе составлять и решать простые арифмети</w:t>
      </w:r>
      <w:r w:rsidRPr="00B13ED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softHyphen/>
        <w:t>ческие задачи на сложение (к большему прибавляется меньшее) и на вы</w:t>
      </w:r>
      <w:r w:rsidRPr="00B13EDB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softHyphen/>
        <w:t>читание (вычитаемое меньше остатка); при решении задач пользоваться знаками действий: плюс (+), минус (-) и знаком отношения равно (=).</w:t>
      </w:r>
    </w:p>
    <w:p w:rsidR="00B608FC" w:rsidRDefault="001E716D" w:rsidP="00EF157E">
      <w:pPr>
        <w:spacing w:after="0" w:line="24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2683E3" wp14:editId="229E6891">
            <wp:extent cx="2238375" cy="1781175"/>
            <wp:effectExtent l="76200" t="76200" r="142875" b="142875"/>
            <wp:docPr id="10" name="Рисунок 9" descr="https://sun9-4.userapi.com/impg/9cOTT5rSRUM7PZi-0wxoNi8FkK63M5f1Z8ZrsQ/WT1jZhfR4sI.jpg?size=1600x1186&amp;quality=96&amp;sign=cf9cdf10032cf64ff4b8f462de86ef3f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s://sun9-4.userapi.com/impg/9cOTT5rSRUM7PZi-0wxoNi8FkK63M5f1Z8ZrsQ/WT1jZhfR4sI.jpg?size=1600x1186&amp;quality=96&amp;sign=cf9cdf10032cf64ff4b8f462de86ef3f&amp;type=album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7" t="4097" r="11479" b="36197"/>
                    <a:stretch/>
                  </pic:blipFill>
                  <pic:spPr bwMode="auto">
                    <a:xfrm>
                      <a:off x="0" y="0"/>
                      <a:ext cx="2241823" cy="1783919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1E58FF" wp14:editId="5148EBB4">
            <wp:extent cx="2543175" cy="2152650"/>
            <wp:effectExtent l="133350" t="114300" r="142875" b="171450"/>
            <wp:docPr id="5" name="Рисунок 4" descr="https://sun9-13.userapi.com/impg/8QhPIUoE4erntz8a7uKORSsjrdv0w1WS0SXNrg/aRSVtSbRxck.jpg?size=1600x1186&amp;quality=96&amp;proxy=1&amp;sign=7ec9d345e8c3fd395eb4fd06879c08d2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13.userapi.com/impg/8QhPIUoE4erntz8a7uKORSsjrdv0w1WS0SXNrg/aRSVtSbRxck.jpg?size=1600x1186&amp;quality=96&amp;proxy=1&amp;sign=7ec9d345e8c3fd395eb4fd06879c08d2&amp;type=album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1" t="44919" r="17077" b="15517"/>
                    <a:stretch/>
                  </pic:blipFill>
                  <pic:spPr bwMode="auto">
                    <a:xfrm>
                      <a:off x="0" y="0"/>
                      <a:ext cx="2541816" cy="215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E716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8733A6" wp14:editId="5ED570A6">
            <wp:extent cx="2679650" cy="2171700"/>
            <wp:effectExtent l="133350" t="114300" r="140335" b="171450"/>
            <wp:docPr id="4" name="Рисунок 4" descr="https://sun9-40.userapi.com/impg/n0eEHtduaxWHq0c59dQmLuzFSTBftM7fvbxNpw/hL6cpitI_ow.jpg?size=1600x1186&amp;quality=96&amp;proxy=1&amp;sign=7466067719b0b63a4b15ac49afafd3df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40.userapi.com/impg/n0eEHtduaxWHq0c59dQmLuzFSTBftM7fvbxNpw/hL6cpitI_ow.jpg?size=1600x1186&amp;quality=96&amp;proxy=1&amp;sign=7466067719b0b63a4b15ac49afafd3df&amp;type=album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8" t="44740" r="15168" b="14797"/>
                    <a:stretch/>
                  </pic:blipFill>
                  <pic:spPr bwMode="auto">
                    <a:xfrm>
                      <a:off x="0" y="0"/>
                      <a:ext cx="2681105" cy="2172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E716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4F6832" wp14:editId="2A5D227A">
            <wp:extent cx="2524125" cy="1866900"/>
            <wp:effectExtent l="133350" t="114300" r="142875" b="171450"/>
            <wp:docPr id="6" name="Рисунок 4" descr="https://sun9-19.userapi.com/impg/5fpHQuEttmitm9p5QMozvjvqTjG1LTUBYAyCeA/hf-mmi_HvnE.jpg?size=1600x1186&amp;quality=96&amp;proxy=1&amp;sign=2fa2e6a567c22a6b5c40b4926b5ba68f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19.userapi.com/impg/5fpHQuEttmitm9p5QMozvjvqTjG1LTUBYAyCeA/hf-mmi_HvnE.jpg?size=1600x1186&amp;quality=96&amp;proxy=1&amp;sign=2fa2e6a567c22a6b5c40b4926b5ba68f&amp;type=album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0" t="28375" r="9880" b="9042"/>
                    <a:stretch/>
                  </pic:blipFill>
                  <pic:spPr bwMode="auto">
                    <a:xfrm>
                      <a:off x="0" y="0"/>
                      <a:ext cx="2522777" cy="1865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157E" w:rsidRDefault="00EF157E" w:rsidP="00EF157E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F157E" w:rsidRDefault="00EF157E" w:rsidP="00EF157E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F157E" w:rsidRDefault="00EF157E" w:rsidP="00EF157E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E716D" w:rsidRPr="001E716D" w:rsidRDefault="001E716D" w:rsidP="00EF157E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716D">
        <w:rPr>
          <w:rFonts w:ascii="Times New Roman" w:hAnsi="Times New Roman" w:cs="Times New Roman"/>
          <w:noProof/>
          <w:sz w:val="24"/>
          <w:szCs w:val="24"/>
          <w:lang w:eastAsia="ru-RU"/>
        </w:rPr>
        <w:t>Художественно-эстетическое развитие. Театрализованная деятельность.</w:t>
      </w:r>
    </w:p>
    <w:p w:rsidR="001E716D" w:rsidRDefault="001E716D" w:rsidP="00EF157E">
      <w:pPr>
        <w:spacing w:after="0" w:line="240" w:lineRule="auto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0073C4" wp14:editId="7666110C">
            <wp:extent cx="2608369" cy="1333500"/>
            <wp:effectExtent l="76200" t="76200" r="135255" b="133350"/>
            <wp:docPr id="16" name="Рисунок 15" descr="https://sun9-62.userapi.com/impg/MNQuqY96obyRVTMEkjGZ4lE_ialf7WPwyNn2yA/kZSmZs3-mSI.jpg?size=2560x1898&amp;quality=96&amp;proxy=1&amp;sign=24b6d3b489a97b95e8bdab50f297f11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https://sun9-62.userapi.com/impg/MNQuqY96obyRVTMEkjGZ4lE_ialf7WPwyNn2yA/kZSmZs3-mSI.jpg?size=2560x1898&amp;quality=96&amp;proxy=1&amp;sign=24b6d3b489a97b95e8bdab50f297f11a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" t="33776" r="1949" b="8332"/>
                    <a:stretch/>
                  </pic:blipFill>
                  <pic:spPr bwMode="auto">
                    <a:xfrm>
                      <a:off x="0" y="0"/>
                      <a:ext cx="2612613" cy="133567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E716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A8FA50" wp14:editId="219799C5">
            <wp:extent cx="2047875" cy="1543050"/>
            <wp:effectExtent l="76200" t="76200" r="142875" b="133350"/>
            <wp:docPr id="7" name="Рисунок 9" descr="https://sun9-27.userapi.com/impg/6vp8Q7bDusqhrTZPFAXM02nVnx62tNCSEtUz4Q/u63-V1mlIio.jpg?size=2560x1898&amp;quality=96&amp;proxy=1&amp;sign=c622b2944b0f09e2a304e7c5817ff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s://sun9-27.userapi.com/impg/6vp8Q7bDusqhrTZPFAXM02nVnx62tNCSEtUz4Q/u63-V1mlIio.jpg?size=2560x1898&amp;quality=96&amp;proxy=1&amp;sign=c622b2944b0f09e2a304e7c5817ff28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99"/>
                    <a:stretch/>
                  </pic:blipFill>
                  <pic:spPr bwMode="auto">
                    <a:xfrm>
                      <a:off x="0" y="0"/>
                      <a:ext cx="2050685" cy="154516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E716D">
        <w:rPr>
          <w:rFonts w:ascii="Times New Roman" w:hAnsi="Times New Roman" w:cs="Times New Roman"/>
          <w:noProof/>
          <w:sz w:val="24"/>
          <w:szCs w:val="24"/>
          <w:lang w:eastAsia="ru-RU"/>
        </w:rPr>
        <w:t>и тд.</w:t>
      </w:r>
    </w:p>
    <w:p w:rsidR="001E716D" w:rsidRPr="001E716D" w:rsidRDefault="001E716D" w:rsidP="00EF157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E716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 организации предметно-пространственной среды в детском саду необходима сложная, многоплановая и высокотворческая деятельность всех педагогов ДОУ. Ведь разнообразие игрушек не является основным условием развития ребенка. Целенаправленно организованная предметно-развивающая среда в дошкольном учреждении играет большую роль в гармоничном развитии и воспитании ребенка.</w:t>
      </w:r>
    </w:p>
    <w:p w:rsidR="001E716D" w:rsidRPr="001E716D" w:rsidRDefault="001E716D" w:rsidP="00EF157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E716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Созданная эстетическая среда вызывает у детей чувство радости, эмоционально положительное отношение к детскому саду, желание посещать его, обогащает новыми впечатлениями и знаниями, побуждает к активной творческой деятельности, способствует интеллектуальному развитию детей дошкольного возраста.</w:t>
      </w:r>
    </w:p>
    <w:p w:rsidR="001E716D" w:rsidRDefault="001E716D" w:rsidP="00EF15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F157E" w:rsidRPr="00EF157E" w:rsidRDefault="00EF157E" w:rsidP="00EF157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157E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EF157E" w:rsidRPr="00EF157E" w:rsidRDefault="00EF157E" w:rsidP="00EF157E">
      <w:pPr>
        <w:pStyle w:val="a4"/>
        <w:numPr>
          <w:ilvl w:val="0"/>
          <w:numId w:val="2"/>
        </w:numPr>
        <w:shd w:val="clear" w:color="auto" w:fill="FFFFFF"/>
        <w:ind w:left="0" w:firstLine="284"/>
        <w:jc w:val="both"/>
        <w:rPr>
          <w:color w:val="1A1A1A"/>
        </w:rPr>
      </w:pPr>
      <w:r w:rsidRPr="00EF157E">
        <w:rPr>
          <w:color w:val="1A1A1A"/>
        </w:rPr>
        <w:t>Абрамова, Н.А., Развивающая предметно-пространственная среда в условиях реализации ФГОС дошкольного образования [Текст] / Н.А. Абрамова // Научный поиск. – 2015 – № 3.5. – С. 20-22.</w:t>
      </w:r>
    </w:p>
    <w:p w:rsidR="00EF157E" w:rsidRDefault="00EF157E" w:rsidP="00EF157E">
      <w:pPr>
        <w:pStyle w:val="a4"/>
        <w:numPr>
          <w:ilvl w:val="0"/>
          <w:numId w:val="2"/>
        </w:numPr>
        <w:shd w:val="clear" w:color="auto" w:fill="FFFFFF"/>
        <w:ind w:left="0" w:firstLine="284"/>
        <w:jc w:val="both"/>
        <w:rPr>
          <w:color w:val="1A1A1A"/>
        </w:rPr>
      </w:pPr>
      <w:r w:rsidRPr="00EF157E">
        <w:rPr>
          <w:color w:val="1A1A1A"/>
        </w:rPr>
        <w:t xml:space="preserve">Алексеева, В.Ю. Предметно-развивающая среда в дошкольной образовательной организации как условие развития детей дошкольного возраста [Текст]/ В.Ю. Алексеева // Образование как фактор развития интеллектуально-нравственного потенциала личности и современного </w:t>
      </w:r>
      <w:proofErr w:type="spellStart"/>
      <w:proofErr w:type="gramStart"/>
      <w:r w:rsidRPr="00EF157E">
        <w:rPr>
          <w:color w:val="1A1A1A"/>
        </w:rPr>
        <w:t>общества:материалы</w:t>
      </w:r>
      <w:proofErr w:type="spellEnd"/>
      <w:proofErr w:type="gramEnd"/>
      <w:r w:rsidRPr="00EF157E">
        <w:rPr>
          <w:color w:val="1A1A1A"/>
        </w:rPr>
        <w:t xml:space="preserve"> VI международной научной конференции. Санкт-Петербург, 2016 С. 74-77.</w:t>
      </w:r>
    </w:p>
    <w:p w:rsidR="00EF157E" w:rsidRPr="00EF157E" w:rsidRDefault="00EF157E" w:rsidP="00EF157E">
      <w:pPr>
        <w:pStyle w:val="a4"/>
        <w:numPr>
          <w:ilvl w:val="0"/>
          <w:numId w:val="2"/>
        </w:numPr>
        <w:ind w:left="0" w:firstLine="284"/>
        <w:jc w:val="both"/>
      </w:pPr>
      <w:r w:rsidRPr="00EF157E">
        <w:t>Федеральный государственный образовательный стандарт</w:t>
      </w:r>
      <w:r>
        <w:t xml:space="preserve"> </w:t>
      </w:r>
      <w:r w:rsidRPr="00EF157E">
        <w:t>дошкольного образования //Утвержденный МИНОБР науки 17.10.2013</w:t>
      </w:r>
      <w:r>
        <w:t xml:space="preserve"> </w:t>
      </w:r>
      <w:r w:rsidRPr="00EF157E">
        <w:t>№ 1155</w:t>
      </w:r>
    </w:p>
    <w:sectPr w:rsidR="00EF157E" w:rsidRPr="00EF157E" w:rsidSect="00EF157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FF73A1"/>
    <w:multiLevelType w:val="hybridMultilevel"/>
    <w:tmpl w:val="B714EC52"/>
    <w:lvl w:ilvl="0" w:tplc="5ABC6A5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79464B"/>
    <w:multiLevelType w:val="hybridMultilevel"/>
    <w:tmpl w:val="CC50C884"/>
    <w:lvl w:ilvl="0" w:tplc="129EA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F260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10B1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02A7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CC60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5221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1CAF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8AC9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F229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8FC"/>
    <w:rsid w:val="001E716D"/>
    <w:rsid w:val="003D581B"/>
    <w:rsid w:val="00A94EE5"/>
    <w:rsid w:val="00B13EDB"/>
    <w:rsid w:val="00B608FC"/>
    <w:rsid w:val="00EF157E"/>
    <w:rsid w:val="00F8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C1FD6D-CF48-45E0-944C-93232607F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3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13E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3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1060">
          <w:marLeft w:val="547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</cp:lastModifiedBy>
  <cp:revision>2</cp:revision>
  <dcterms:created xsi:type="dcterms:W3CDTF">2023-09-03T18:14:00Z</dcterms:created>
  <dcterms:modified xsi:type="dcterms:W3CDTF">2023-09-03T18:14:00Z</dcterms:modified>
</cp:coreProperties>
</file>